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DF995" w14:textId="77777777" w:rsidR="002F7988" w:rsidRDefault="00000000">
      <w:pPr>
        <w:keepNext/>
        <w:spacing w:line="360" w:lineRule="auto"/>
        <w:ind w:left="432"/>
        <w:jc w:val="center"/>
      </w:pPr>
      <w:r>
        <w:rPr>
          <w:rFonts w:ascii="Arial" w:eastAsia="Arial" w:hAnsi="Arial" w:cs="Arial"/>
          <w:b/>
          <w:bCs/>
          <w:color w:val="000000"/>
        </w:rPr>
        <w:t>PROPOSTA</w:t>
      </w:r>
    </w:p>
    <w:p w14:paraId="2C1CCBA8" w14:textId="77777777" w:rsidR="002F7988" w:rsidRDefault="00000000">
      <w:pPr>
        <w:spacing w:line="240" w:lineRule="auto"/>
        <w:jc w:val="both"/>
        <w:rPr>
          <w:rFonts w:ascii="Arial" w:eastAsia="Arial" w:hAnsi="Arial" w:cs="Arial"/>
          <w:b/>
          <w:bCs/>
        </w:rPr>
      </w:pPr>
      <w:r>
        <w:rPr>
          <w:rFonts w:ascii="Arial" w:eastAsia="Arial" w:hAnsi="Arial" w:cs="Arial"/>
          <w:b/>
          <w:bCs/>
        </w:rPr>
        <w:t xml:space="preserve">Fornecedor: </w:t>
      </w:r>
    </w:p>
    <w:p w14:paraId="67BDAFB0" w14:textId="77777777" w:rsidR="002F7988" w:rsidRDefault="00000000">
      <w:pPr>
        <w:spacing w:line="240" w:lineRule="auto"/>
        <w:jc w:val="both"/>
        <w:rPr>
          <w:rFonts w:ascii="Arial" w:eastAsia="Arial" w:hAnsi="Arial" w:cs="Arial"/>
          <w:b/>
          <w:bCs/>
        </w:rPr>
      </w:pPr>
      <w:r>
        <w:rPr>
          <w:rFonts w:ascii="Arial" w:eastAsia="Arial" w:hAnsi="Arial" w:cs="Arial"/>
          <w:b/>
          <w:bCs/>
        </w:rPr>
        <w:t xml:space="preserve">CNPJ: </w:t>
      </w:r>
    </w:p>
    <w:p w14:paraId="7309F3F6" w14:textId="77777777" w:rsidR="002F7988" w:rsidRDefault="00000000">
      <w:pPr>
        <w:spacing w:line="240" w:lineRule="auto"/>
        <w:jc w:val="both"/>
        <w:rPr>
          <w:rFonts w:ascii="Arial" w:eastAsia="Arial" w:hAnsi="Arial" w:cs="Arial"/>
          <w:b/>
          <w:bCs/>
        </w:rPr>
      </w:pPr>
      <w:r>
        <w:rPr>
          <w:rFonts w:ascii="Arial" w:eastAsia="Arial" w:hAnsi="Arial" w:cs="Arial"/>
          <w:b/>
          <w:bCs/>
        </w:rPr>
        <w:t>Telefone:</w:t>
      </w:r>
    </w:p>
    <w:p w14:paraId="5FE11C53" w14:textId="77777777" w:rsidR="002F7988" w:rsidRDefault="00000000">
      <w:pPr>
        <w:spacing w:line="240" w:lineRule="auto"/>
        <w:jc w:val="both"/>
        <w:rPr>
          <w:rFonts w:ascii="Arial" w:eastAsia="Arial" w:hAnsi="Arial" w:cs="Arial"/>
          <w:b/>
          <w:bCs/>
        </w:rPr>
      </w:pPr>
      <w:r>
        <w:rPr>
          <w:rFonts w:ascii="Arial" w:eastAsia="Arial" w:hAnsi="Arial" w:cs="Arial"/>
          <w:b/>
          <w:bCs/>
        </w:rPr>
        <w:t xml:space="preserve">Email: </w:t>
      </w:r>
    </w:p>
    <w:tbl>
      <w:tblPr>
        <w:tblW w:w="9634" w:type="dxa"/>
        <w:tblInd w:w="-5" w:type="dxa"/>
        <w:tblLayout w:type="fixed"/>
        <w:tblCellMar>
          <w:left w:w="70" w:type="dxa"/>
          <w:right w:w="70" w:type="dxa"/>
        </w:tblCellMar>
        <w:tblLook w:val="04A0" w:firstRow="1" w:lastRow="0" w:firstColumn="1" w:lastColumn="0" w:noHBand="0" w:noVBand="1"/>
      </w:tblPr>
      <w:tblGrid>
        <w:gridCol w:w="947"/>
        <w:gridCol w:w="664"/>
        <w:gridCol w:w="4201"/>
        <w:gridCol w:w="614"/>
        <w:gridCol w:w="961"/>
        <w:gridCol w:w="1125"/>
        <w:gridCol w:w="1122"/>
      </w:tblGrid>
      <w:tr w:rsidR="002F7988" w14:paraId="6964E368" w14:textId="77777777">
        <w:trPr>
          <w:trHeight w:val="336"/>
        </w:trPr>
        <w:tc>
          <w:tcPr>
            <w:tcW w:w="947" w:type="dxa"/>
            <w:tcBorders>
              <w:top w:val="single" w:sz="4" w:space="0" w:color="000000"/>
              <w:left w:val="single" w:sz="4" w:space="0" w:color="000000"/>
              <w:bottom w:val="single" w:sz="4" w:space="0" w:color="000000"/>
              <w:right w:val="single" w:sz="4" w:space="0" w:color="000000"/>
            </w:tcBorders>
          </w:tcPr>
          <w:p w14:paraId="5A089503"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GRUPO</w:t>
            </w:r>
          </w:p>
        </w:tc>
        <w:tc>
          <w:tcPr>
            <w:tcW w:w="664" w:type="dxa"/>
            <w:tcBorders>
              <w:top w:val="single" w:sz="4" w:space="0" w:color="000000"/>
              <w:left w:val="single" w:sz="4" w:space="0" w:color="000000"/>
              <w:bottom w:val="single" w:sz="4" w:space="0" w:color="000000"/>
              <w:right w:val="single" w:sz="4" w:space="0" w:color="000000"/>
            </w:tcBorders>
          </w:tcPr>
          <w:p w14:paraId="16496D68"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ITEM</w:t>
            </w:r>
          </w:p>
        </w:tc>
        <w:tc>
          <w:tcPr>
            <w:tcW w:w="4201" w:type="dxa"/>
            <w:tcBorders>
              <w:top w:val="single" w:sz="4" w:space="0" w:color="000000"/>
              <w:left w:val="single" w:sz="4" w:space="0" w:color="000000"/>
              <w:bottom w:val="single" w:sz="4" w:space="0" w:color="000000"/>
              <w:right w:val="single" w:sz="4" w:space="0" w:color="000000"/>
            </w:tcBorders>
          </w:tcPr>
          <w:p w14:paraId="19F6F60A"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ESPECIFICAÇÃO</w:t>
            </w:r>
          </w:p>
        </w:tc>
        <w:tc>
          <w:tcPr>
            <w:tcW w:w="614" w:type="dxa"/>
            <w:tcBorders>
              <w:top w:val="single" w:sz="4" w:space="0" w:color="000000"/>
              <w:left w:val="single" w:sz="4" w:space="0" w:color="000000"/>
              <w:bottom w:val="single" w:sz="4" w:space="0" w:color="000000"/>
              <w:right w:val="single" w:sz="4" w:space="0" w:color="000000"/>
            </w:tcBorders>
          </w:tcPr>
          <w:p w14:paraId="3249AD82"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QTD</w:t>
            </w:r>
          </w:p>
        </w:tc>
        <w:tc>
          <w:tcPr>
            <w:tcW w:w="961" w:type="dxa"/>
            <w:tcBorders>
              <w:top w:val="single" w:sz="4" w:space="0" w:color="000000"/>
              <w:left w:val="single" w:sz="4" w:space="0" w:color="000000"/>
              <w:bottom w:val="single" w:sz="4" w:space="0" w:color="000000"/>
              <w:right w:val="single" w:sz="4" w:space="0" w:color="000000"/>
            </w:tcBorders>
          </w:tcPr>
          <w:p w14:paraId="4F921FD4"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UNID</w:t>
            </w:r>
          </w:p>
        </w:tc>
        <w:tc>
          <w:tcPr>
            <w:tcW w:w="1125" w:type="dxa"/>
            <w:tcBorders>
              <w:top w:val="single" w:sz="4" w:space="0" w:color="000000"/>
              <w:left w:val="single" w:sz="4" w:space="0" w:color="000000"/>
              <w:bottom w:val="single" w:sz="4" w:space="0" w:color="000000"/>
              <w:right w:val="single" w:sz="4" w:space="0" w:color="000000"/>
            </w:tcBorders>
          </w:tcPr>
          <w:p w14:paraId="33DBEC6C"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PREÇO UNIT</w:t>
            </w:r>
          </w:p>
        </w:tc>
        <w:tc>
          <w:tcPr>
            <w:tcW w:w="1122" w:type="dxa"/>
            <w:tcBorders>
              <w:top w:val="single" w:sz="4" w:space="0" w:color="000000"/>
              <w:left w:val="single" w:sz="4" w:space="0" w:color="000000"/>
              <w:bottom w:val="single" w:sz="4" w:space="0" w:color="000000"/>
              <w:right w:val="single" w:sz="4" w:space="0" w:color="000000"/>
            </w:tcBorders>
          </w:tcPr>
          <w:p w14:paraId="1709AE00"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PREÇO TOTAL</w:t>
            </w:r>
          </w:p>
        </w:tc>
      </w:tr>
      <w:tr w:rsidR="002F7988" w14:paraId="1785D488" w14:textId="77777777">
        <w:trPr>
          <w:trHeight w:val="2715"/>
        </w:trPr>
        <w:tc>
          <w:tcPr>
            <w:tcW w:w="947" w:type="dxa"/>
            <w:vMerge w:val="restart"/>
            <w:tcBorders>
              <w:top w:val="single" w:sz="4" w:space="0" w:color="000000"/>
              <w:left w:val="single" w:sz="4" w:space="0" w:color="000000"/>
              <w:bottom w:val="single" w:sz="4" w:space="0" w:color="000000"/>
              <w:right w:val="single" w:sz="4" w:space="0" w:color="000000"/>
            </w:tcBorders>
          </w:tcPr>
          <w:p w14:paraId="5E74E977" w14:textId="1EC99EDC" w:rsidR="002F7988" w:rsidRDefault="00000000">
            <w:pPr>
              <w:widowControl w:val="0"/>
              <w:spacing w:line="360" w:lineRule="auto"/>
              <w:jc w:val="center"/>
              <w:rPr>
                <w:rFonts w:ascii="Arial" w:eastAsia="Arial" w:hAnsi="Arial" w:cs="Arial"/>
                <w:sz w:val="22"/>
                <w:szCs w:val="22"/>
              </w:rPr>
            </w:pPr>
            <w:r>
              <w:rPr>
                <w:rFonts w:ascii="Arial" w:eastAsia="Arial" w:hAnsi="Arial" w:cs="Arial"/>
                <w:sz w:val="22"/>
                <w:szCs w:val="22"/>
              </w:rPr>
              <w:t>1</w:t>
            </w:r>
            <w:r w:rsidR="00BC188B">
              <w:rPr>
                <w:rFonts w:ascii="Arial" w:eastAsia="Arial" w:hAnsi="Arial" w:cs="Arial"/>
                <w:sz w:val="22"/>
                <w:szCs w:val="22"/>
              </w:rPr>
              <w:t>*</w:t>
            </w:r>
          </w:p>
        </w:tc>
        <w:tc>
          <w:tcPr>
            <w:tcW w:w="664" w:type="dxa"/>
            <w:tcBorders>
              <w:top w:val="single" w:sz="4" w:space="0" w:color="000000"/>
              <w:left w:val="single" w:sz="4" w:space="0" w:color="000000"/>
              <w:bottom w:val="single" w:sz="4" w:space="0" w:color="000000"/>
              <w:right w:val="single" w:sz="4" w:space="0" w:color="000000"/>
            </w:tcBorders>
          </w:tcPr>
          <w:p w14:paraId="462D6E85"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01</w:t>
            </w:r>
          </w:p>
        </w:tc>
        <w:tc>
          <w:tcPr>
            <w:tcW w:w="4201" w:type="dxa"/>
            <w:tcBorders>
              <w:top w:val="single" w:sz="4" w:space="0" w:color="000000"/>
              <w:left w:val="single" w:sz="4" w:space="0" w:color="000000"/>
              <w:bottom w:val="single" w:sz="4" w:space="0" w:color="000000"/>
              <w:right w:val="single" w:sz="4" w:space="0" w:color="000000"/>
            </w:tcBorders>
          </w:tcPr>
          <w:p w14:paraId="57F5BA8F" w14:textId="77777777" w:rsidR="002F7988" w:rsidRDefault="00000000">
            <w:pPr>
              <w:widowControl w:val="0"/>
              <w:spacing w:line="360" w:lineRule="auto"/>
              <w:jc w:val="both"/>
            </w:pPr>
            <w:r>
              <w:rPr>
                <w:rFonts w:ascii="Arial" w:eastAsia="Arial" w:hAnsi="Arial" w:cs="Arial"/>
                <w:sz w:val="22"/>
                <w:szCs w:val="22"/>
              </w:rPr>
              <w:t xml:space="preserve">Serviço englobando dedetização, desratização, e eliminação de insetos, em todas as áreas internas e externas, inclusive no perímetro do muro, sendo área edificada útil de 2.353 m² e área total do terreno cercado de 17.594 m², necessitando a empresa possuir plenas condições legais de atuação comprovada para fase de habilitação. O serviço de desratização deve ser com aplicação de iscas raticidas em suporte dentro dos ralos, caixas de gordura e caixas sifonadas , próprio para esta finalidade. Serviço de controle sanitário integrado no combate a pragas urbanas, englobando dedetização, fog (fumacê ou Termonebulização com óleo mineral específico para dispersão no ar) com aplicação em bueiros, banheiros, laboratórios, salas de aula e pulverização nos demais ambientes administrativos, com produtos específicos para combate de baratas, mosquitos, incluindo mosquito </w:t>
            </w:r>
            <w:r>
              <w:rPr>
                <w:rFonts w:ascii="Arial" w:eastAsia="Arial" w:hAnsi="Arial" w:cs="Arial"/>
                <w:sz w:val="22"/>
                <w:szCs w:val="22"/>
              </w:rPr>
              <w:lastRenderedPageBreak/>
              <w:t xml:space="preserve">da dengue (Aedes Aegypti), moscas, formigas, aranhas e escorpiões.1 </w:t>
            </w:r>
            <w:r>
              <w:t xml:space="preserve">Serviço de Desinsetização/ Desratização / Dedetização Áreas Internas 2353 m² e no Terreno de 17594 m² </w:t>
            </w:r>
          </w:p>
        </w:tc>
        <w:tc>
          <w:tcPr>
            <w:tcW w:w="614" w:type="dxa"/>
            <w:tcBorders>
              <w:top w:val="single" w:sz="4" w:space="0" w:color="000000"/>
              <w:left w:val="single" w:sz="4" w:space="0" w:color="000000"/>
              <w:bottom w:val="single" w:sz="4" w:space="0" w:color="000000"/>
              <w:right w:val="single" w:sz="4" w:space="0" w:color="000000"/>
            </w:tcBorders>
          </w:tcPr>
          <w:p w14:paraId="0902DC6A"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lastRenderedPageBreak/>
              <w:t>1</w:t>
            </w:r>
          </w:p>
        </w:tc>
        <w:tc>
          <w:tcPr>
            <w:tcW w:w="961" w:type="dxa"/>
            <w:tcBorders>
              <w:top w:val="single" w:sz="4" w:space="0" w:color="000000"/>
              <w:left w:val="single" w:sz="4" w:space="0" w:color="000000"/>
              <w:bottom w:val="single" w:sz="4" w:space="0" w:color="000000"/>
              <w:right w:val="single" w:sz="4" w:space="0" w:color="000000"/>
            </w:tcBorders>
          </w:tcPr>
          <w:p w14:paraId="4DCE8787"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Unidade</w:t>
            </w:r>
          </w:p>
        </w:tc>
        <w:tc>
          <w:tcPr>
            <w:tcW w:w="1125" w:type="dxa"/>
            <w:tcBorders>
              <w:top w:val="single" w:sz="4" w:space="0" w:color="000000"/>
              <w:left w:val="single" w:sz="4" w:space="0" w:color="000000"/>
              <w:bottom w:val="single" w:sz="4" w:space="0" w:color="000000"/>
              <w:right w:val="single" w:sz="4" w:space="0" w:color="000000"/>
            </w:tcBorders>
          </w:tcPr>
          <w:p w14:paraId="073228A7" w14:textId="77777777" w:rsidR="002F7988" w:rsidRDefault="002F7988">
            <w:pPr>
              <w:widowControl w:val="0"/>
              <w:spacing w:line="360" w:lineRule="auto"/>
              <w:jc w:val="both"/>
              <w:rPr>
                <w:rFonts w:ascii="Arial" w:eastAsia="Arial" w:hAnsi="Arial" w:cs="Arial"/>
                <w:sz w:val="22"/>
                <w:szCs w:val="22"/>
              </w:rPr>
            </w:pPr>
          </w:p>
        </w:tc>
        <w:tc>
          <w:tcPr>
            <w:tcW w:w="1122" w:type="dxa"/>
            <w:tcBorders>
              <w:top w:val="single" w:sz="4" w:space="0" w:color="000000"/>
              <w:left w:val="single" w:sz="4" w:space="0" w:color="000000"/>
              <w:bottom w:val="single" w:sz="4" w:space="0" w:color="000000"/>
              <w:right w:val="single" w:sz="4" w:space="0" w:color="000000"/>
            </w:tcBorders>
          </w:tcPr>
          <w:p w14:paraId="2A4E43A5" w14:textId="77777777" w:rsidR="002F7988" w:rsidRDefault="002F7988">
            <w:pPr>
              <w:widowControl w:val="0"/>
              <w:spacing w:line="360" w:lineRule="auto"/>
              <w:jc w:val="both"/>
              <w:rPr>
                <w:rFonts w:ascii="Arial" w:eastAsia="Arial" w:hAnsi="Arial" w:cs="Arial"/>
                <w:sz w:val="22"/>
                <w:szCs w:val="22"/>
              </w:rPr>
            </w:pPr>
          </w:p>
        </w:tc>
      </w:tr>
      <w:tr w:rsidR="002F7988" w14:paraId="5528AAF4" w14:textId="77777777">
        <w:trPr>
          <w:trHeight w:val="396"/>
        </w:trPr>
        <w:tc>
          <w:tcPr>
            <w:tcW w:w="947" w:type="dxa"/>
            <w:vMerge/>
            <w:tcBorders>
              <w:top w:val="single" w:sz="4" w:space="0" w:color="000000"/>
              <w:left w:val="single" w:sz="4" w:space="0" w:color="000000"/>
              <w:bottom w:val="single" w:sz="4" w:space="0" w:color="000000"/>
              <w:right w:val="single" w:sz="4" w:space="0" w:color="000000"/>
            </w:tcBorders>
          </w:tcPr>
          <w:p w14:paraId="043712BE" w14:textId="77777777" w:rsidR="002F7988" w:rsidRDefault="002F7988"/>
        </w:tc>
        <w:tc>
          <w:tcPr>
            <w:tcW w:w="664" w:type="dxa"/>
            <w:tcBorders>
              <w:top w:val="single" w:sz="4" w:space="0" w:color="000000"/>
              <w:left w:val="single" w:sz="4" w:space="0" w:color="000000"/>
              <w:bottom w:val="single" w:sz="4" w:space="0" w:color="000000"/>
              <w:right w:val="single" w:sz="4" w:space="0" w:color="000000"/>
            </w:tcBorders>
          </w:tcPr>
          <w:p w14:paraId="4FD6B261"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02</w:t>
            </w:r>
          </w:p>
        </w:tc>
        <w:tc>
          <w:tcPr>
            <w:tcW w:w="4201" w:type="dxa"/>
            <w:tcBorders>
              <w:top w:val="single" w:sz="4" w:space="0" w:color="000000"/>
              <w:left w:val="single" w:sz="4" w:space="0" w:color="000000"/>
              <w:bottom w:val="single" w:sz="4" w:space="0" w:color="000000"/>
              <w:right w:val="single" w:sz="4" w:space="0" w:color="000000"/>
            </w:tcBorders>
          </w:tcPr>
          <w:p w14:paraId="7A860548" w14:textId="77777777" w:rsidR="002F7988" w:rsidRDefault="00000000">
            <w:pPr>
              <w:widowControl w:val="0"/>
              <w:spacing w:line="360" w:lineRule="auto"/>
              <w:jc w:val="both"/>
            </w:pPr>
            <w:r>
              <w:rPr>
                <w:rFonts w:ascii="Arial" w:eastAsia="Arial" w:hAnsi="Arial" w:cs="Arial"/>
                <w:sz w:val="22"/>
                <w:szCs w:val="22"/>
              </w:rPr>
              <w:t xml:space="preserve">Serviços de limpeza, higienização e desinfecção de reservatórios d’água, com fornecimento de todos os equipamentos e produtos necessários à execução do serviço a) (01) Um reservatório metálico tubular com 18000 L de volume e 4 m de altura x Diâmetro interno =2.50 m; com duas câmaras. (03) Três reservatórios de fibra de vidro de 1000 l cada; (02) Dois reservatórios de fibra de vidro de 5000 l cada. Serviço de </w:t>
            </w:r>
            <w:r>
              <w:t>Manutenção / higienização de reservatório de água potável.</w:t>
            </w:r>
          </w:p>
        </w:tc>
        <w:tc>
          <w:tcPr>
            <w:tcW w:w="614" w:type="dxa"/>
            <w:tcBorders>
              <w:top w:val="single" w:sz="4" w:space="0" w:color="000000"/>
              <w:left w:val="single" w:sz="4" w:space="0" w:color="000000"/>
              <w:bottom w:val="single" w:sz="4" w:space="0" w:color="000000"/>
              <w:right w:val="single" w:sz="4" w:space="0" w:color="000000"/>
            </w:tcBorders>
          </w:tcPr>
          <w:p w14:paraId="02859764"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2</w:t>
            </w:r>
          </w:p>
        </w:tc>
        <w:tc>
          <w:tcPr>
            <w:tcW w:w="961" w:type="dxa"/>
            <w:tcBorders>
              <w:top w:val="single" w:sz="4" w:space="0" w:color="000000"/>
              <w:left w:val="single" w:sz="4" w:space="0" w:color="000000"/>
              <w:bottom w:val="single" w:sz="4" w:space="0" w:color="000000"/>
              <w:right w:val="single" w:sz="4" w:space="0" w:color="000000"/>
            </w:tcBorders>
          </w:tcPr>
          <w:p w14:paraId="5A0D9119" w14:textId="77777777" w:rsidR="002F7988" w:rsidRDefault="00000000">
            <w:pPr>
              <w:widowControl w:val="0"/>
              <w:spacing w:line="360" w:lineRule="auto"/>
              <w:jc w:val="both"/>
              <w:rPr>
                <w:rFonts w:ascii="Arial" w:eastAsia="Arial" w:hAnsi="Arial" w:cs="Arial"/>
                <w:sz w:val="22"/>
                <w:szCs w:val="22"/>
              </w:rPr>
            </w:pPr>
            <w:r>
              <w:rPr>
                <w:rFonts w:ascii="Arial" w:eastAsia="Arial" w:hAnsi="Arial" w:cs="Arial"/>
                <w:sz w:val="22"/>
                <w:szCs w:val="22"/>
              </w:rPr>
              <w:t>unidade</w:t>
            </w:r>
          </w:p>
        </w:tc>
        <w:tc>
          <w:tcPr>
            <w:tcW w:w="1125" w:type="dxa"/>
            <w:tcBorders>
              <w:top w:val="single" w:sz="4" w:space="0" w:color="000000"/>
              <w:left w:val="single" w:sz="4" w:space="0" w:color="000000"/>
              <w:bottom w:val="single" w:sz="4" w:space="0" w:color="000000"/>
              <w:right w:val="single" w:sz="4" w:space="0" w:color="000000"/>
            </w:tcBorders>
          </w:tcPr>
          <w:p w14:paraId="558447A5" w14:textId="77777777" w:rsidR="002F7988" w:rsidRDefault="002F7988">
            <w:pPr>
              <w:widowControl w:val="0"/>
              <w:spacing w:line="360" w:lineRule="auto"/>
              <w:jc w:val="both"/>
              <w:rPr>
                <w:rFonts w:ascii="Arial" w:eastAsia="Arial" w:hAnsi="Arial" w:cs="Arial"/>
                <w:sz w:val="22"/>
                <w:szCs w:val="22"/>
              </w:rPr>
            </w:pPr>
          </w:p>
        </w:tc>
        <w:tc>
          <w:tcPr>
            <w:tcW w:w="1122" w:type="dxa"/>
            <w:tcBorders>
              <w:top w:val="single" w:sz="4" w:space="0" w:color="000000"/>
              <w:left w:val="single" w:sz="4" w:space="0" w:color="000000"/>
              <w:bottom w:val="single" w:sz="4" w:space="0" w:color="000000"/>
              <w:right w:val="single" w:sz="4" w:space="0" w:color="000000"/>
            </w:tcBorders>
          </w:tcPr>
          <w:p w14:paraId="4EBD746F" w14:textId="77777777" w:rsidR="002F7988" w:rsidRDefault="002F7988">
            <w:pPr>
              <w:widowControl w:val="0"/>
              <w:spacing w:line="360" w:lineRule="auto"/>
              <w:jc w:val="both"/>
              <w:rPr>
                <w:rFonts w:ascii="Arial" w:eastAsia="Arial" w:hAnsi="Arial" w:cs="Arial"/>
                <w:sz w:val="22"/>
                <w:szCs w:val="22"/>
              </w:rPr>
            </w:pPr>
          </w:p>
        </w:tc>
      </w:tr>
      <w:tr w:rsidR="002F7988" w14:paraId="686AE296" w14:textId="77777777">
        <w:trPr>
          <w:trHeight w:val="300"/>
        </w:trPr>
        <w:tc>
          <w:tcPr>
            <w:tcW w:w="947" w:type="dxa"/>
            <w:vMerge/>
            <w:tcBorders>
              <w:top w:val="single" w:sz="4" w:space="0" w:color="000000"/>
              <w:left w:val="single" w:sz="4" w:space="0" w:color="000000"/>
              <w:bottom w:val="single" w:sz="4" w:space="0" w:color="000000"/>
              <w:right w:val="single" w:sz="4" w:space="0" w:color="000000"/>
            </w:tcBorders>
          </w:tcPr>
          <w:p w14:paraId="14332A4F" w14:textId="77777777" w:rsidR="002F7988" w:rsidRDefault="002F7988"/>
        </w:tc>
        <w:tc>
          <w:tcPr>
            <w:tcW w:w="6440" w:type="dxa"/>
            <w:gridSpan w:val="4"/>
            <w:tcBorders>
              <w:top w:val="single" w:sz="4" w:space="0" w:color="000000"/>
              <w:left w:val="single" w:sz="4" w:space="0" w:color="000000"/>
              <w:bottom w:val="single" w:sz="4" w:space="0" w:color="000000"/>
              <w:right w:val="single" w:sz="4" w:space="0" w:color="000000"/>
            </w:tcBorders>
          </w:tcPr>
          <w:p w14:paraId="09EAE01C" w14:textId="585A1796" w:rsidR="002F7988" w:rsidRDefault="00BC188B">
            <w:pPr>
              <w:widowControl w:val="0"/>
              <w:spacing w:line="360" w:lineRule="auto"/>
              <w:jc w:val="center"/>
              <w:rPr>
                <w:rFonts w:ascii="Arial" w:eastAsia="Arial" w:hAnsi="Arial" w:cs="Arial"/>
                <w:sz w:val="22"/>
                <w:szCs w:val="22"/>
              </w:rPr>
            </w:pPr>
            <w:r>
              <w:rPr>
                <w:rFonts w:ascii="Arial" w:eastAsia="Arial" w:hAnsi="Arial" w:cs="Arial"/>
                <w:sz w:val="22"/>
                <w:szCs w:val="22"/>
              </w:rPr>
              <w:t>* A contratação se dará pelo critério de menor preço por valor global</w:t>
            </w:r>
          </w:p>
          <w:p w14:paraId="12A4499F" w14:textId="77777777" w:rsidR="002F7988" w:rsidRDefault="00000000">
            <w:pPr>
              <w:widowControl w:val="0"/>
              <w:spacing w:line="360" w:lineRule="auto"/>
              <w:jc w:val="center"/>
              <w:rPr>
                <w:rFonts w:ascii="Arial" w:eastAsia="Arial" w:hAnsi="Arial" w:cs="Arial"/>
                <w:sz w:val="22"/>
                <w:szCs w:val="22"/>
              </w:rPr>
            </w:pPr>
            <w:r>
              <w:rPr>
                <w:rFonts w:ascii="Arial" w:eastAsia="Arial" w:hAnsi="Arial" w:cs="Arial"/>
                <w:sz w:val="22"/>
                <w:szCs w:val="22"/>
              </w:rPr>
              <w:t>TOTAL:</w:t>
            </w:r>
          </w:p>
        </w:tc>
        <w:tc>
          <w:tcPr>
            <w:tcW w:w="1125" w:type="dxa"/>
            <w:tcBorders>
              <w:top w:val="single" w:sz="4" w:space="0" w:color="000000"/>
              <w:left w:val="single" w:sz="4" w:space="0" w:color="000000"/>
              <w:bottom w:val="single" w:sz="4" w:space="0" w:color="000000"/>
              <w:right w:val="single" w:sz="4" w:space="0" w:color="000000"/>
            </w:tcBorders>
          </w:tcPr>
          <w:p w14:paraId="43A91C1F" w14:textId="77777777" w:rsidR="002F7988" w:rsidRDefault="002F7988">
            <w:pPr>
              <w:widowControl w:val="0"/>
              <w:spacing w:line="360" w:lineRule="auto"/>
              <w:jc w:val="both"/>
              <w:rPr>
                <w:rFonts w:ascii="Arial" w:eastAsia="Arial" w:hAnsi="Arial" w:cs="Arial"/>
                <w:sz w:val="22"/>
                <w:szCs w:val="22"/>
              </w:rPr>
            </w:pPr>
          </w:p>
        </w:tc>
        <w:tc>
          <w:tcPr>
            <w:tcW w:w="1122" w:type="dxa"/>
            <w:tcBorders>
              <w:top w:val="single" w:sz="4" w:space="0" w:color="000000"/>
              <w:left w:val="single" w:sz="4" w:space="0" w:color="000000"/>
              <w:bottom w:val="single" w:sz="4" w:space="0" w:color="000000"/>
              <w:right w:val="single" w:sz="4" w:space="0" w:color="000000"/>
            </w:tcBorders>
          </w:tcPr>
          <w:p w14:paraId="49A8B66A" w14:textId="77777777" w:rsidR="002F7988" w:rsidRDefault="002F7988">
            <w:pPr>
              <w:widowControl w:val="0"/>
              <w:spacing w:line="360" w:lineRule="auto"/>
              <w:jc w:val="both"/>
              <w:rPr>
                <w:rFonts w:ascii="Arial" w:eastAsia="Arial" w:hAnsi="Arial" w:cs="Arial"/>
                <w:sz w:val="22"/>
                <w:szCs w:val="22"/>
              </w:rPr>
            </w:pPr>
          </w:p>
        </w:tc>
      </w:tr>
    </w:tbl>
    <w:p w14:paraId="67838BC7" w14:textId="77777777" w:rsidR="002F7988" w:rsidRDefault="002F7988">
      <w:pPr>
        <w:spacing w:line="240" w:lineRule="auto"/>
        <w:jc w:val="both"/>
        <w:rPr>
          <w:rFonts w:ascii="Arial" w:eastAsia="Arial" w:hAnsi="Arial" w:cs="Arial"/>
          <w:sz w:val="22"/>
          <w:szCs w:val="22"/>
        </w:rPr>
      </w:pPr>
    </w:p>
    <w:p w14:paraId="3C9631BA"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Observações Gerais:</w:t>
      </w:r>
    </w:p>
    <w:p w14:paraId="68FE7DA4"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Serão desclassificadas as propostas que não informarem: PREÇO UNITÁRIO, MARCA, MODELO E/OU PREFERÊNCIA do material, conforme critérios objetivos de julgamento.</w:t>
      </w:r>
    </w:p>
    <w:p w14:paraId="0626EAF4"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O fornecedor deverá informar um número de conta vinculada ao CNPJ para que seja efetuado o pagamento.</w:t>
      </w:r>
    </w:p>
    <w:p w14:paraId="1E10351C"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O vencedor deverá estar ciente de que serão retidos os impostos devidos.</w:t>
      </w:r>
    </w:p>
    <w:p w14:paraId="6ED23BED"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lastRenderedPageBreak/>
        <w:t>Nos preços cotados estão incluídas todas as despesas tais como frete, (CIF), impostos, taxas, seguros, tributos e demais encargos de qualquer natureza incidentes sobre o objeto da licitação</w:t>
      </w:r>
    </w:p>
    <w:p w14:paraId="1251DB40"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Não serão cobradas despesas com transporte, alimentação, hospedagem, diárias, etc. dos técnicos que prestarão os serviços.</w:t>
      </w:r>
    </w:p>
    <w:p w14:paraId="6954EC4E"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Conforme a Lei 14133/21, Art. 104, Inc. IV, a empresa que não entregar o material ou que não executar os serviços conforme estabelecido, estará sujeita a aplicação de sanções cabíveis.</w:t>
      </w:r>
    </w:p>
    <w:p w14:paraId="79FA662B"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Preço CIF no almoxarifado.</w:t>
      </w:r>
    </w:p>
    <w:p w14:paraId="162E66CD"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Outrossim, declara, sob as penas da lei, que:</w:t>
      </w:r>
    </w:p>
    <w:p w14:paraId="0D2A7E99"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a) está ciente da obrigatoriedade de declarar superveniência de fato impeditivo de habilitação;</w:t>
      </w:r>
    </w:p>
    <w:p w14:paraId="324768EF"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b) não mantém em seu quadro funcional menor de 18 (dezoito anos) em horário noturno de trabalho ou em serviços perigosos ou insalubres, não possuindo, ainda, em qualquer trabalho, menores de 18 (dezoito) anos, salvo na condição de aprendiz, a partir de 14 (quatorze) anos.</w:t>
      </w:r>
    </w:p>
    <w:p w14:paraId="789158E3"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Validade da proposta: 60 dias</w:t>
      </w:r>
    </w:p>
    <w:p w14:paraId="7B0BE1EA"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Entrega do material/serviço em no máximo 15 dias.</w:t>
      </w:r>
    </w:p>
    <w:p w14:paraId="11E6CC1E"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Dados bancários (conta vinculada ao CNPJ):</w:t>
      </w:r>
    </w:p>
    <w:p w14:paraId="5E3142FC"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 xml:space="preserve">Banco: .................... </w:t>
      </w:r>
    </w:p>
    <w:p w14:paraId="22E39E35"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Agência: ...................</w:t>
      </w:r>
    </w:p>
    <w:p w14:paraId="113916DF"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Conta: ................</w:t>
      </w:r>
    </w:p>
    <w:p w14:paraId="562F24A7"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___________________________, ___ de ____________ de ____________.</w:t>
      </w:r>
    </w:p>
    <w:p w14:paraId="699E0AFC" w14:textId="77777777" w:rsidR="002F7988" w:rsidRDefault="002F7988">
      <w:pPr>
        <w:spacing w:line="240" w:lineRule="auto"/>
        <w:jc w:val="both"/>
        <w:rPr>
          <w:rFonts w:ascii="Arial" w:eastAsia="Arial" w:hAnsi="Arial" w:cs="Arial"/>
          <w:sz w:val="22"/>
          <w:szCs w:val="22"/>
        </w:rPr>
      </w:pPr>
    </w:p>
    <w:p w14:paraId="6F184A19" w14:textId="77777777" w:rsidR="002F7988" w:rsidRDefault="00000000">
      <w:pPr>
        <w:spacing w:line="240" w:lineRule="auto"/>
        <w:jc w:val="both"/>
        <w:rPr>
          <w:rFonts w:ascii="Arial" w:eastAsia="Arial" w:hAnsi="Arial" w:cs="Arial"/>
          <w:sz w:val="22"/>
          <w:szCs w:val="22"/>
        </w:rPr>
      </w:pPr>
      <w:r>
        <w:rPr>
          <w:rFonts w:ascii="Arial" w:eastAsia="Arial" w:hAnsi="Arial" w:cs="Arial"/>
          <w:sz w:val="22"/>
          <w:szCs w:val="22"/>
        </w:rPr>
        <w:t>Carimbo com CNPJ e assinatura da empresa</w:t>
      </w:r>
    </w:p>
    <w:p w14:paraId="11DF9825" w14:textId="77777777" w:rsidR="002F7988" w:rsidRDefault="002F7988">
      <w:pPr>
        <w:spacing w:line="240" w:lineRule="auto"/>
        <w:jc w:val="both"/>
        <w:rPr>
          <w:rFonts w:ascii="Arial" w:eastAsia="Arial" w:hAnsi="Arial" w:cs="Arial"/>
          <w:sz w:val="22"/>
          <w:szCs w:val="22"/>
        </w:rPr>
      </w:pPr>
    </w:p>
    <w:p w14:paraId="49DC8F0B" w14:textId="77777777" w:rsidR="002F7988" w:rsidRDefault="00000000">
      <w:pPr>
        <w:spacing w:line="240" w:lineRule="auto"/>
        <w:jc w:val="both"/>
      </w:pPr>
      <w:r>
        <w:rPr>
          <w:rFonts w:ascii="Arial" w:eastAsia="Arial" w:hAnsi="Arial" w:cs="Arial"/>
          <w:b/>
          <w:bCs/>
        </w:rPr>
        <w:t>Declaração:</w:t>
      </w:r>
      <w:r>
        <w:rPr>
          <w:rFonts w:ascii="Arial" w:eastAsia="Arial" w:hAnsi="Arial" w:cs="Arial"/>
        </w:rPr>
        <w:t xml:space="preserve"> nos preços cotados estão incluídas todas as despesas tais como frete (CIF), impostos, taxas, seguros, tributos e demais encargos de qualquer natureza incidentes sobre o objeto da licitação.</w:t>
      </w:r>
    </w:p>
    <w:p w14:paraId="2D687D67" w14:textId="77777777" w:rsidR="002F7988" w:rsidRDefault="00000000">
      <w:pPr>
        <w:spacing w:line="240" w:lineRule="auto"/>
        <w:jc w:val="both"/>
      </w:pPr>
      <w:r>
        <w:rPr>
          <w:rFonts w:ascii="Arial" w:eastAsia="Arial" w:hAnsi="Arial" w:cs="Arial"/>
          <w:b/>
          <w:bCs/>
        </w:rPr>
        <w:t xml:space="preserve">Declaração: </w:t>
      </w:r>
      <w:r>
        <w:rPr>
          <w:rFonts w:ascii="Arial" w:eastAsia="Arial" w:hAnsi="Arial" w:cs="Arial"/>
        </w:rPr>
        <w:t>de que não serão cobradas despesas com transporte, alimentação, hospedagem, diárias, etc. dos técnicos que prestarão os serviços.</w:t>
      </w:r>
    </w:p>
    <w:p w14:paraId="1C9F9B2E" w14:textId="77777777" w:rsidR="002F7988" w:rsidRDefault="00000000">
      <w:pPr>
        <w:spacing w:line="240" w:lineRule="auto"/>
        <w:jc w:val="both"/>
      </w:pPr>
      <w:r>
        <w:rPr>
          <w:rFonts w:ascii="Arial" w:eastAsia="Arial" w:hAnsi="Arial" w:cs="Arial"/>
          <w:b/>
          <w:bCs/>
        </w:rPr>
        <w:t>Licitante:</w:t>
      </w:r>
      <w:r>
        <w:rPr>
          <w:rFonts w:ascii="Arial" w:eastAsia="Arial" w:hAnsi="Arial" w:cs="Arial"/>
        </w:rPr>
        <w:t xml:space="preserve"> Razão Social, CNPJ, endereço completo, número do telefone, fax e e-mail, bem como, número da conta corrente, nome do banco e agência onde deseja receber seus créditos.</w:t>
      </w:r>
    </w:p>
    <w:p w14:paraId="3211077B" w14:textId="77777777" w:rsidR="002F7988" w:rsidRDefault="00000000">
      <w:pPr>
        <w:spacing w:line="240" w:lineRule="auto"/>
        <w:ind w:left="3572"/>
        <w:jc w:val="center"/>
        <w:rPr>
          <w:rFonts w:ascii="Arial" w:eastAsia="Arial" w:hAnsi="Arial" w:cs="Arial"/>
        </w:rPr>
      </w:pPr>
      <w:r>
        <w:rPr>
          <w:rFonts w:ascii="Arial" w:eastAsia="Arial" w:hAnsi="Arial" w:cs="Arial"/>
        </w:rPr>
        <w:t>Assinatura do Fornecedor com a devida identificação  e função na empresa.</w:t>
      </w:r>
    </w:p>
    <w:p w14:paraId="5258D65E" w14:textId="77777777" w:rsidR="002F7988" w:rsidRDefault="00000000">
      <w:pPr>
        <w:spacing w:line="240" w:lineRule="auto"/>
        <w:ind w:left="4956" w:firstLine="707"/>
        <w:jc w:val="center"/>
        <w:rPr>
          <w:rFonts w:ascii="Arial" w:eastAsia="Arial" w:hAnsi="Arial" w:cs="Arial"/>
        </w:rPr>
      </w:pPr>
      <w:r>
        <w:rPr>
          <w:rFonts w:ascii="Arial" w:eastAsia="Arial" w:hAnsi="Arial" w:cs="Arial"/>
        </w:rPr>
        <w:lastRenderedPageBreak/>
        <w:t>Carimbo com CNPJ do Fornecedor</w:t>
      </w:r>
    </w:p>
    <w:sectPr w:rsidR="002F7988">
      <w:headerReference w:type="default" r:id="rId7"/>
      <w:footerReference w:type="default" r:id="rId8"/>
      <w:pgSz w:w="11906" w:h="16838"/>
      <w:pgMar w:top="1418" w:right="1133" w:bottom="1418" w:left="1134" w:header="720" w:footer="72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CE443" w14:textId="77777777" w:rsidR="00514634" w:rsidRDefault="00514634">
      <w:pPr>
        <w:spacing w:after="0" w:line="240" w:lineRule="auto"/>
      </w:pPr>
      <w:r>
        <w:separator/>
      </w:r>
    </w:p>
  </w:endnote>
  <w:endnote w:type="continuationSeparator" w:id="0">
    <w:p w14:paraId="09386850" w14:textId="77777777" w:rsidR="00514634" w:rsidRDefault="0051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AD7E9D5-9783-4D76-946B-11E01458767F}"/>
  </w:font>
  <w:font w:name="Calibri Light">
    <w:panose1 w:val="020F0302020204030204"/>
    <w:charset w:val="00"/>
    <w:family w:val="swiss"/>
    <w:pitch w:val="variable"/>
    <w:sig w:usb0="E4002EFF" w:usb1="C000247B" w:usb2="00000009" w:usb3="00000000" w:csb0="000001FF" w:csb1="00000000"/>
    <w:embedRegular r:id="rId2" w:fontKey="{CC849A6D-9065-42F4-8DB9-1511BBB3D5F7}"/>
  </w:font>
  <w:font w:name="Calibri">
    <w:panose1 w:val="020F0502020204030204"/>
    <w:charset w:val="00"/>
    <w:family w:val="swiss"/>
    <w:pitch w:val="variable"/>
    <w:sig w:usb0="E4002EFF" w:usb1="C000247B" w:usb2="00000009" w:usb3="00000000" w:csb0="000001FF" w:csb1="00000000"/>
    <w:embedRegular r:id="rId3" w:fontKey="{513A8EFE-3F44-4420-9446-E1E17EC961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46383" w14:textId="77777777" w:rsidR="002F7988" w:rsidRDefault="00000000">
    <w:pPr>
      <w:pStyle w:val="Rodap"/>
      <w:rPr>
        <w:sz w:val="18"/>
        <w:szCs w:val="18"/>
      </w:rPr>
    </w:pPr>
    <w:r>
      <w:rPr>
        <w:sz w:val="18"/>
        <w:szCs w:val="18"/>
      </w:rPr>
      <w:t>INSTITUTO FEDERAL DE EDUCAÇÃO, CIÊNCIA E TECNOLOGIA SUL-RIO-GRANDENSE - Campus Sapiranga</w:t>
    </w:r>
  </w:p>
  <w:p w14:paraId="03FA694B" w14:textId="77777777" w:rsidR="002F7988" w:rsidRDefault="00000000">
    <w:pPr>
      <w:pStyle w:val="Rodap"/>
    </w:pPr>
    <w:r>
      <w:rPr>
        <w:sz w:val="18"/>
        <w:szCs w:val="18"/>
      </w:rPr>
      <w:t xml:space="preserve">Av. Carlos Gilberto Weis, 155 – Quatro Colônias – CEP 93804-870 – Sapiranga-RS – (51) 2314-8500 – </w:t>
    </w:r>
    <w:hyperlink r:id="rId1">
      <w:r>
        <w:rPr>
          <w:rStyle w:val="LinkdaInternet"/>
          <w:sz w:val="18"/>
          <w:szCs w:val="18"/>
        </w:rPr>
        <w:t>www.sapiranga.ifsul.edu.br</w:t>
      </w:r>
    </w:hyperlink>
    <w:r>
      <w:rPr>
        <w:sz w:val="18"/>
        <w:szCs w:val="18"/>
      </w:rPr>
      <w:t xml:space="preserve"> – </w:t>
    </w:r>
    <w:hyperlink r:id="rId2">
      <w:r>
        <w:rPr>
          <w:rStyle w:val="LinkdaInternet"/>
          <w:sz w:val="18"/>
          <w:szCs w:val="18"/>
        </w:rPr>
        <w:t>sapiranga@ifsul.edu.br</w:t>
      </w:r>
    </w:hyperlink>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7E801" w14:textId="77777777" w:rsidR="00514634" w:rsidRDefault="00514634">
      <w:pPr>
        <w:spacing w:after="0" w:line="240" w:lineRule="auto"/>
      </w:pPr>
      <w:r>
        <w:separator/>
      </w:r>
    </w:p>
  </w:footnote>
  <w:footnote w:type="continuationSeparator" w:id="0">
    <w:p w14:paraId="3F1E462C" w14:textId="77777777" w:rsidR="00514634" w:rsidRDefault="00514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FB7EF" w14:textId="77777777" w:rsidR="002F7988" w:rsidRDefault="00000000">
    <w:pPr>
      <w:spacing w:line="360" w:lineRule="auto"/>
      <w:rPr>
        <w:b/>
        <w:bCs/>
      </w:rPr>
    </w:pPr>
    <w:r>
      <w:rPr>
        <w:b/>
        <w:bCs/>
        <w:noProof/>
      </w:rPr>
      <w:drawing>
        <wp:anchor distT="0" distB="0" distL="114935" distR="114935" simplePos="0" relativeHeight="4" behindDoc="0" locked="0" layoutInCell="0" allowOverlap="1" wp14:anchorId="79C32F02" wp14:editId="4FEF597C">
          <wp:simplePos x="0" y="0"/>
          <wp:positionH relativeFrom="column">
            <wp:posOffset>2767330</wp:posOffset>
          </wp:positionH>
          <wp:positionV relativeFrom="paragraph">
            <wp:posOffset>10160</wp:posOffset>
          </wp:positionV>
          <wp:extent cx="647065" cy="644525"/>
          <wp:effectExtent l="0" t="0" r="0" b="0"/>
          <wp:wrapSquare wrapText="bothSides"/>
          <wp:docPr id="1" name="image1.png" descr="Se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Seta&#10;&#10;O conteúdo gerado por IA pode estar incorreto."/>
                  <pic:cNvPicPr>
                    <a:picLocks noChangeAspect="1" noChangeArrowheads="1"/>
                  </pic:cNvPicPr>
                </pic:nvPicPr>
                <pic:blipFill>
                  <a:blip r:embed="rId1"/>
                  <a:srcRect l="-15" t="-15" r="-15" b="-15"/>
                  <a:stretch>
                    <a:fillRect/>
                  </a:stretch>
                </pic:blipFill>
                <pic:spPr bwMode="auto">
                  <a:xfrm>
                    <a:off x="0" y="0"/>
                    <a:ext cx="647065" cy="644525"/>
                  </a:xfrm>
                  <a:prstGeom prst="rect">
                    <a:avLst/>
                  </a:prstGeom>
                </pic:spPr>
              </pic:pic>
            </a:graphicData>
          </a:graphic>
        </wp:anchor>
      </w:drawing>
    </w:r>
  </w:p>
  <w:p w14:paraId="2BF049EE" w14:textId="77777777" w:rsidR="002F7988" w:rsidRDefault="002F7988">
    <w:pPr>
      <w:spacing w:line="360" w:lineRule="auto"/>
      <w:rPr>
        <w:b/>
        <w:bCs/>
      </w:rPr>
    </w:pPr>
  </w:p>
  <w:p w14:paraId="3C50FDE9" w14:textId="77777777" w:rsidR="002F7988" w:rsidRDefault="00000000">
    <w:pPr>
      <w:spacing w:after="0" w:line="240" w:lineRule="auto"/>
      <w:jc w:val="center"/>
      <w:rPr>
        <w:b/>
        <w:bCs/>
      </w:rPr>
    </w:pPr>
    <w:r>
      <w:rPr>
        <w:b/>
        <w:bCs/>
      </w:rPr>
      <w:t>Ministério da Educação</w:t>
    </w:r>
  </w:p>
  <w:p w14:paraId="0A29B44E" w14:textId="77777777" w:rsidR="002F7988" w:rsidRDefault="00000000">
    <w:pPr>
      <w:keepNext/>
      <w:spacing w:after="0" w:line="240" w:lineRule="auto"/>
      <w:jc w:val="center"/>
      <w:rPr>
        <w:b/>
        <w:bCs/>
        <w:color w:val="000000"/>
      </w:rPr>
    </w:pPr>
    <w:r>
      <w:rPr>
        <w:b/>
        <w:bCs/>
        <w:color w:val="000000"/>
      </w:rPr>
      <w:t>Instituto Federal de Educação, Ciência e Tecnologia Sul-rio-grandense</w:t>
    </w:r>
  </w:p>
  <w:p w14:paraId="7CF6D3F2" w14:textId="77777777" w:rsidR="002F7988" w:rsidRDefault="00000000">
    <w:pPr>
      <w:keepNext/>
      <w:spacing w:after="0" w:line="240" w:lineRule="auto"/>
      <w:jc w:val="center"/>
      <w:rPr>
        <w:b/>
        <w:bCs/>
        <w:color w:val="000000"/>
      </w:rPr>
    </w:pPr>
    <w:r>
      <w:rPr>
        <w:b/>
        <w:bCs/>
        <w:color w:val="000000"/>
      </w:rPr>
      <w:t xml:space="preserve"> Sapiranga</w:t>
    </w:r>
  </w:p>
  <w:p w14:paraId="242DF349" w14:textId="77777777" w:rsidR="002F7988" w:rsidRDefault="002F798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A0756"/>
    <w:multiLevelType w:val="multilevel"/>
    <w:tmpl w:val="AF1E8B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71019D9"/>
    <w:multiLevelType w:val="multilevel"/>
    <w:tmpl w:val="8EBA1DF0"/>
    <w:lvl w:ilvl="0">
      <w:start w:val="1"/>
      <w:numFmt w:val="decimal"/>
      <w:lvlText w:val="%1"/>
      <w:lvlJc w:val="left"/>
      <w:pPr>
        <w:tabs>
          <w:tab w:val="num" w:pos="0"/>
        </w:tabs>
        <w:ind w:left="432" w:hanging="432"/>
      </w:pPr>
      <w:rPr>
        <w:position w:val="0"/>
        <w:sz w:val="24"/>
        <w:vertAlign w:val="baseline"/>
      </w:rPr>
    </w:lvl>
    <w:lvl w:ilvl="1">
      <w:start w:val="1"/>
      <w:numFmt w:val="decimal"/>
      <w:lvlText w:val="%2"/>
      <w:lvlJc w:val="left"/>
      <w:pPr>
        <w:tabs>
          <w:tab w:val="num" w:pos="0"/>
        </w:tabs>
        <w:ind w:left="576" w:hanging="576"/>
      </w:pPr>
      <w:rPr>
        <w:position w:val="0"/>
        <w:sz w:val="24"/>
        <w:vertAlign w:val="baseline"/>
      </w:rPr>
    </w:lvl>
    <w:lvl w:ilvl="2">
      <w:start w:val="1"/>
      <w:numFmt w:val="decimal"/>
      <w:lvlText w:val="%3"/>
      <w:lvlJc w:val="left"/>
      <w:pPr>
        <w:tabs>
          <w:tab w:val="num" w:pos="0"/>
        </w:tabs>
        <w:ind w:left="720" w:hanging="720"/>
      </w:pPr>
      <w:rPr>
        <w:position w:val="0"/>
        <w:sz w:val="24"/>
        <w:vertAlign w:val="baseline"/>
      </w:rPr>
    </w:lvl>
    <w:lvl w:ilvl="3">
      <w:start w:val="1"/>
      <w:numFmt w:val="decimal"/>
      <w:lvlText w:val="%4"/>
      <w:lvlJc w:val="left"/>
      <w:pPr>
        <w:tabs>
          <w:tab w:val="num" w:pos="0"/>
        </w:tabs>
        <w:ind w:left="864" w:hanging="864"/>
      </w:pPr>
      <w:rPr>
        <w:position w:val="0"/>
        <w:sz w:val="24"/>
        <w:vertAlign w:val="baseline"/>
      </w:rPr>
    </w:lvl>
    <w:lvl w:ilvl="4">
      <w:start w:val="1"/>
      <w:numFmt w:val="decimal"/>
      <w:lvlText w:val="%5"/>
      <w:lvlJc w:val="left"/>
      <w:pPr>
        <w:tabs>
          <w:tab w:val="num" w:pos="0"/>
        </w:tabs>
        <w:ind w:left="1008" w:hanging="1008"/>
      </w:pPr>
      <w:rPr>
        <w:position w:val="0"/>
        <w:sz w:val="24"/>
        <w:vertAlign w:val="baseline"/>
      </w:rPr>
    </w:lvl>
    <w:lvl w:ilvl="5">
      <w:start w:val="1"/>
      <w:numFmt w:val="decimal"/>
      <w:lvlText w:val="%6"/>
      <w:lvlJc w:val="left"/>
      <w:pPr>
        <w:tabs>
          <w:tab w:val="num" w:pos="0"/>
        </w:tabs>
        <w:ind w:left="1152" w:hanging="1152"/>
      </w:pPr>
      <w:rPr>
        <w:position w:val="0"/>
        <w:sz w:val="24"/>
        <w:vertAlign w:val="baseline"/>
      </w:rPr>
    </w:lvl>
    <w:lvl w:ilvl="6">
      <w:start w:val="1"/>
      <w:numFmt w:val="decimal"/>
      <w:lvlText w:val="%7"/>
      <w:lvlJc w:val="left"/>
      <w:pPr>
        <w:tabs>
          <w:tab w:val="num" w:pos="0"/>
        </w:tabs>
        <w:ind w:left="1296" w:hanging="1296"/>
      </w:pPr>
      <w:rPr>
        <w:position w:val="0"/>
        <w:sz w:val="24"/>
        <w:vertAlign w:val="baseline"/>
      </w:rPr>
    </w:lvl>
    <w:lvl w:ilvl="7">
      <w:start w:val="1"/>
      <w:numFmt w:val="decimal"/>
      <w:lvlText w:val="%8"/>
      <w:lvlJc w:val="left"/>
      <w:pPr>
        <w:tabs>
          <w:tab w:val="num" w:pos="0"/>
        </w:tabs>
        <w:ind w:left="1440" w:hanging="1440"/>
      </w:pPr>
      <w:rPr>
        <w:position w:val="0"/>
        <w:sz w:val="24"/>
        <w:vertAlign w:val="baseline"/>
      </w:rPr>
    </w:lvl>
    <w:lvl w:ilvl="8">
      <w:start w:val="1"/>
      <w:numFmt w:val="decimal"/>
      <w:lvlText w:val="%9"/>
      <w:lvlJc w:val="left"/>
      <w:pPr>
        <w:tabs>
          <w:tab w:val="num" w:pos="0"/>
        </w:tabs>
        <w:ind w:left="1584" w:hanging="1584"/>
      </w:pPr>
      <w:rPr>
        <w:position w:val="0"/>
        <w:sz w:val="24"/>
        <w:vertAlign w:val="baseline"/>
      </w:rPr>
    </w:lvl>
  </w:abstractNum>
  <w:num w:numId="1" w16cid:durableId="1710257648">
    <w:abstractNumId w:val="0"/>
  </w:num>
  <w:num w:numId="2" w16cid:durableId="1235162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988"/>
    <w:rsid w:val="002F7988"/>
    <w:rsid w:val="00514634"/>
    <w:rsid w:val="00A62CBA"/>
    <w:rsid w:val="00BC18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E203"/>
  <w15:docId w15:val="{1400ADF8-9559-4CFA-A835-FE9ACB81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LinkdaInternet">
    <w:name w:val="Link da Internet"/>
    <w:basedOn w:val="Fontepargpadro"/>
    <w:rPr>
      <w:color w:val="0000FF"/>
      <w:u w:val="single"/>
    </w:rPr>
  </w:style>
  <w:style w:type="character" w:styleId="MenoPendente">
    <w:name w:val="Unresolved Mention"/>
    <w:basedOn w:val="Fontepargpadro"/>
    <w:qFormat/>
    <w:rPr>
      <w:color w:val="605E5C"/>
      <w:shd w:val="clear" w:color="auto" w:fill="E1DFDD"/>
    </w:rPr>
  </w:style>
  <w:style w:type="paragraph" w:styleId="Ttulo">
    <w:name w:val="Title"/>
    <w:basedOn w:val="Normal"/>
    <w:next w:val="Corpodetexto"/>
    <w:uiPriority w:val="10"/>
    <w:qFormat/>
    <w:pPr>
      <w:keepNext/>
      <w:keepLines/>
      <w:spacing w:before="480" w:after="120"/>
    </w:pPr>
    <w:rPr>
      <w:b/>
      <w:bCs/>
      <w:sz w:val="72"/>
      <w:szCs w:val="72"/>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lang/>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styleId="PargrafodaLista">
    <w:name w:val="List Paragraph"/>
    <w:basedOn w:val="Normal"/>
    <w:qFormat/>
    <w:pPr>
      <w:ind w:left="720"/>
      <w:contextualSpacing/>
    </w:pPr>
  </w:style>
  <w:style w:type="paragraph" w:customStyle="1" w:styleId="Contedodatabela">
    <w:name w:val="Conteúdo da tabela"/>
    <w:basedOn w:val="Normal"/>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hyperlink" Target="mailto:sapiranga@ifsul.edu.br" TargetMode="External"/><Relationship Id="rId1" Type="http://schemas.openxmlformats.org/officeDocument/2006/relationships/hyperlink" Target="http://www.sapiranga.ifsul.edu.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620</Words>
  <Characters>3350</Characters>
  <Application>Microsoft Office Word</Application>
  <DocSecurity>0</DocSecurity>
  <Lines>27</Lines>
  <Paragraphs>7</Paragraphs>
  <ScaleCrop>false</ScaleCrop>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Deomar Villagra</dc:creator>
  <dc:description/>
  <cp:lastModifiedBy>Eduardo Schmidt Fernandes dos Santos</cp:lastModifiedBy>
  <cp:revision>7</cp:revision>
  <dcterms:created xsi:type="dcterms:W3CDTF">2025-11-18T18:34:00Z</dcterms:created>
  <dcterms:modified xsi:type="dcterms:W3CDTF">2025-12-09T16:10:00Z</dcterms:modified>
  <dc:language>pt-BR</dc:language>
</cp:coreProperties>
</file>